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18"/>
        <w:widowControl/>
        <w:shd w:fill="FFFFFF" w:val="clear"/>
        <w:tabs>
          <w:tab w:leader="none" w:pos="-2410" w:val="left"/>
          <w:tab w:leader="none" w:pos="707" w:val="left"/>
          <w:tab w:leader="none" w:pos="708" w:val="left"/>
        </w:tabs>
        <w:suppressAutoHyphens w:val="false"/>
        <w:spacing w:after="0" w:before="100"/>
        <w:ind w:firstLine="360" w:left="0" w:right="0"/>
        <w:jc w:val="right"/>
      </w:pPr>
      <w:r>
        <w:rPr>
          <w:rFonts w:eastAsia="Times New Roman"/>
          <w:sz w:val="28"/>
          <w:szCs w:val="28"/>
          <w:lang w:val="ru-RU"/>
        </w:rPr>
        <w:t>Приложение №4</w:t>
      </w:r>
    </w:p>
    <w:p>
      <w:pPr>
        <w:pStyle w:val="style0"/>
        <w:widowControl/>
        <w:shd w:fill="FFFFFF" w:val="clear"/>
        <w:tabs>
          <w:tab w:leader="none" w:pos="-2410" w:val="left"/>
          <w:tab w:leader="none" w:pos="707" w:val="left"/>
          <w:tab w:leader="none" w:pos="708" w:val="left"/>
        </w:tabs>
        <w:suppressAutoHyphens w:val="false"/>
        <w:spacing w:after="0" w:before="100"/>
        <w:jc w:val="center"/>
      </w:pPr>
      <w:r>
        <w:rPr/>
      </w:r>
    </w:p>
    <w:p>
      <w:pPr>
        <w:pStyle w:val="style0"/>
        <w:widowControl/>
        <w:shd w:fill="FFFFFF" w:val="clear"/>
        <w:tabs>
          <w:tab w:leader="none" w:pos="-2410" w:val="left"/>
          <w:tab w:leader="none" w:pos="707" w:val="left"/>
          <w:tab w:leader="none" w:pos="708" w:val="left"/>
        </w:tabs>
        <w:suppressAutoHyphens w:val="false"/>
        <w:spacing w:after="0" w:before="100" w:line="100" w:lineRule="atLeast"/>
        <w:jc w:val="center"/>
      </w:pPr>
      <w:r>
        <w:rPr>
          <w:rFonts w:eastAsia="Times New Roman"/>
          <w:b/>
          <w:bCs/>
          <w:sz w:val="28"/>
          <w:szCs w:val="28"/>
        </w:rPr>
        <w:t>Состояние здоровья обучающихся</w:t>
      </w:r>
    </w:p>
    <w:p>
      <w:pPr>
        <w:pStyle w:val="style0"/>
        <w:widowControl/>
        <w:shd w:fill="FFFFFF" w:val="clear"/>
        <w:tabs>
          <w:tab w:leader="none" w:pos="-2410" w:val="left"/>
          <w:tab w:leader="none" w:pos="707" w:val="left"/>
          <w:tab w:leader="none" w:pos="708" w:val="left"/>
        </w:tabs>
        <w:suppressAutoHyphens w:val="false"/>
        <w:spacing w:after="0" w:before="100"/>
        <w:jc w:val="center"/>
      </w:pPr>
      <w:r>
        <w:rPr/>
      </w:r>
    </w:p>
    <w:tbl>
      <w:tblPr>
        <w:jc w:val="left"/>
        <w:tblBorders>
          <w:top w:color="000001" w:space="0" w:sz="2" w:val="single"/>
          <w:left w:color="000001" w:space="0" w:sz="2" w:val="single"/>
          <w:bottom w:color="000001" w:space="0" w:sz="2" w:val="single"/>
        </w:tblBorders>
        <w:tblInd w:type="dxa" w:w="-108"/>
      </w:tblPr>
      <w:tblGrid>
        <w:gridCol w:w="1200"/>
        <w:gridCol w:w="1844"/>
        <w:gridCol w:w="1025"/>
        <w:gridCol w:w="1357"/>
        <w:gridCol w:w="1356"/>
        <w:gridCol w:w="1153"/>
        <w:gridCol w:w="1710"/>
      </w:tblGrid>
      <w:tr>
        <w:trPr>
          <w:cantSplit w:val="false"/>
        </w:trPr>
        <w:tc>
          <w:tcPr>
            <w:tcW w:type="dxa" w:w="1200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  <w:t>Учебный год</w:t>
            </w:r>
          </w:p>
        </w:tc>
        <w:tc>
          <w:tcPr>
            <w:tcW w:type="dxa" w:w="1844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  <w:jc w:val="center"/>
            </w:pPr>
            <w:r>
              <w:rPr/>
              <w:t xml:space="preserve">Количество </w:t>
            </w:r>
          </w:p>
          <w:p>
            <w:pPr>
              <w:pStyle w:val="style23"/>
              <w:jc w:val="center"/>
            </w:pPr>
            <w:r>
              <w:rPr/>
              <w:t>обучающихся</w:t>
            </w:r>
          </w:p>
        </w:tc>
        <w:tc>
          <w:tcPr>
            <w:tcW w:type="dxa" w:w="1025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>
                <w:lang w:val="en-US"/>
              </w:rPr>
              <w:t xml:space="preserve">I </w:t>
            </w:r>
          </w:p>
        </w:tc>
        <w:tc>
          <w:tcPr>
            <w:tcW w:type="dxa" w:w="1357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>
                <w:lang w:val="en-US"/>
              </w:rPr>
              <w:t>II</w:t>
            </w:r>
          </w:p>
        </w:tc>
        <w:tc>
          <w:tcPr>
            <w:tcW w:type="dxa" w:w="1356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>
                <w:lang w:val="en-US"/>
              </w:rPr>
              <w:t>III</w:t>
            </w:r>
          </w:p>
        </w:tc>
        <w:tc>
          <w:tcPr>
            <w:tcW w:type="dxa" w:w="1153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>
                <w:lang w:val="en-US"/>
              </w:rPr>
              <w:t>IV</w:t>
            </w:r>
          </w:p>
        </w:tc>
        <w:tc>
          <w:tcPr>
            <w:tcW w:type="dxa" w:w="1710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>
                <w:lang w:val="ru-RU"/>
              </w:rPr>
              <w:t>Количество часов, пропущенных по болезни</w:t>
            </w:r>
          </w:p>
        </w:tc>
      </w:tr>
      <w:tr>
        <w:trPr>
          <w:cantSplit w:val="false"/>
        </w:trPr>
        <w:tc>
          <w:tcPr>
            <w:tcW w:type="dxa" w:w="120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  <w:t>2007-08</w:t>
            </w:r>
          </w:p>
          <w:p>
            <w:pPr>
              <w:pStyle w:val="style23"/>
            </w:pPr>
            <w:r>
              <w:rPr/>
            </w:r>
          </w:p>
        </w:tc>
        <w:tc>
          <w:tcPr>
            <w:tcW w:type="dxa" w:w="1844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  <w:jc w:val="center"/>
            </w:pPr>
            <w:r>
              <w:rPr/>
              <w:t>671</w:t>
            </w:r>
          </w:p>
        </w:tc>
        <w:tc>
          <w:tcPr>
            <w:tcW w:type="dxa" w:w="1025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13,35%</w:t>
            </w:r>
          </w:p>
        </w:tc>
        <w:tc>
          <w:tcPr>
            <w:tcW w:type="dxa" w:w="1357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66,46%</w:t>
            </w:r>
          </w:p>
        </w:tc>
        <w:tc>
          <w:tcPr>
            <w:tcW w:type="dxa" w:w="1356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18,70%</w:t>
            </w:r>
          </w:p>
        </w:tc>
        <w:tc>
          <w:tcPr>
            <w:tcW w:type="dxa" w:w="115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1,49%</w:t>
            </w:r>
          </w:p>
        </w:tc>
        <w:tc>
          <w:tcPr>
            <w:tcW w:type="dxa" w:w="1710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17422</w:t>
            </w:r>
          </w:p>
        </w:tc>
      </w:tr>
      <w:tr>
        <w:trPr>
          <w:cantSplit w:val="false"/>
        </w:trPr>
        <w:tc>
          <w:tcPr>
            <w:tcW w:type="dxa" w:w="120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  <w:t>2008-09</w:t>
            </w:r>
          </w:p>
          <w:p>
            <w:pPr>
              <w:pStyle w:val="style23"/>
            </w:pPr>
            <w:r>
              <w:rPr/>
            </w:r>
          </w:p>
        </w:tc>
        <w:tc>
          <w:tcPr>
            <w:tcW w:type="dxa" w:w="1844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  <w:jc w:val="center"/>
            </w:pPr>
            <w:r>
              <w:rPr/>
              <w:t>651</w:t>
            </w:r>
          </w:p>
        </w:tc>
        <w:tc>
          <w:tcPr>
            <w:tcW w:type="dxa" w:w="1025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12,6%</w:t>
            </w:r>
          </w:p>
        </w:tc>
        <w:tc>
          <w:tcPr>
            <w:tcW w:type="dxa" w:w="1357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74,5%</w:t>
            </w:r>
          </w:p>
        </w:tc>
        <w:tc>
          <w:tcPr>
            <w:tcW w:type="dxa" w:w="1356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16,4%</w:t>
            </w:r>
          </w:p>
        </w:tc>
        <w:tc>
          <w:tcPr>
            <w:tcW w:type="dxa" w:w="115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1,39%</w:t>
            </w:r>
          </w:p>
        </w:tc>
        <w:tc>
          <w:tcPr>
            <w:tcW w:type="dxa" w:w="1710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17412</w:t>
            </w:r>
          </w:p>
        </w:tc>
      </w:tr>
      <w:tr>
        <w:trPr>
          <w:cantSplit w:val="false"/>
        </w:trPr>
        <w:tc>
          <w:tcPr>
            <w:tcW w:type="dxa" w:w="120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  <w:t>2009-10</w:t>
            </w:r>
          </w:p>
          <w:p>
            <w:pPr>
              <w:pStyle w:val="style23"/>
            </w:pPr>
            <w:r>
              <w:rPr/>
            </w:r>
          </w:p>
        </w:tc>
        <w:tc>
          <w:tcPr>
            <w:tcW w:type="dxa" w:w="1844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  <w:jc w:val="center"/>
            </w:pPr>
            <w:r>
              <w:rPr/>
              <w:t>654</w:t>
            </w:r>
          </w:p>
        </w:tc>
        <w:tc>
          <w:tcPr>
            <w:tcW w:type="dxa" w:w="1025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sz w:val="28"/>
                <w:szCs w:val="28"/>
              </w:rPr>
              <w:t>10,3%</w:t>
            </w:r>
          </w:p>
        </w:tc>
        <w:tc>
          <w:tcPr>
            <w:tcW w:type="dxa" w:w="1357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sz w:val="28"/>
                <w:szCs w:val="28"/>
              </w:rPr>
              <w:t>73,9%</w:t>
            </w:r>
          </w:p>
        </w:tc>
        <w:tc>
          <w:tcPr>
            <w:tcW w:type="dxa" w:w="1356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sz w:val="28"/>
                <w:szCs w:val="28"/>
              </w:rPr>
              <w:t>14,10%</w:t>
            </w:r>
          </w:p>
        </w:tc>
        <w:tc>
          <w:tcPr>
            <w:tcW w:type="dxa" w:w="115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sz w:val="28"/>
                <w:szCs w:val="28"/>
              </w:rPr>
              <w:t>1,7%</w:t>
            </w:r>
          </w:p>
        </w:tc>
        <w:tc>
          <w:tcPr>
            <w:tcW w:type="dxa" w:w="1710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sz w:val="28"/>
                <w:szCs w:val="28"/>
              </w:rPr>
              <w:t>17562</w:t>
            </w:r>
          </w:p>
        </w:tc>
      </w:tr>
      <w:tr>
        <w:trPr>
          <w:cantSplit w:val="false"/>
        </w:trPr>
        <w:tc>
          <w:tcPr>
            <w:tcW w:type="dxa" w:w="120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  <w:t>2010-11</w:t>
            </w:r>
          </w:p>
          <w:p>
            <w:pPr>
              <w:pStyle w:val="style23"/>
            </w:pPr>
            <w:r>
              <w:rPr/>
            </w:r>
          </w:p>
        </w:tc>
        <w:tc>
          <w:tcPr>
            <w:tcW w:type="dxa" w:w="1844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  <w:jc w:val="center"/>
            </w:pPr>
            <w:r>
              <w:rPr/>
              <w:t>672</w:t>
            </w:r>
          </w:p>
        </w:tc>
        <w:tc>
          <w:tcPr>
            <w:tcW w:type="dxa" w:w="1025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7,1%</w:t>
            </w:r>
          </w:p>
        </w:tc>
        <w:tc>
          <w:tcPr>
            <w:tcW w:type="dxa" w:w="1357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76.9%</w:t>
            </w:r>
          </w:p>
        </w:tc>
        <w:tc>
          <w:tcPr>
            <w:tcW w:type="dxa" w:w="1356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15,7%</w:t>
            </w:r>
          </w:p>
        </w:tc>
        <w:tc>
          <w:tcPr>
            <w:tcW w:type="dxa" w:w="115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rFonts w:eastAsia="Times New Roman"/>
                <w:sz w:val="28"/>
                <w:szCs w:val="28"/>
              </w:rPr>
              <w:t>1,3%</w:t>
            </w:r>
          </w:p>
        </w:tc>
        <w:tc>
          <w:tcPr>
            <w:tcW w:type="dxa" w:w="1710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100" w:lineRule="atLeast"/>
              <w:jc w:val="center"/>
            </w:pPr>
            <w:r>
              <w:rPr>
                <w:sz w:val="28"/>
                <w:szCs w:val="28"/>
              </w:rPr>
              <w:t>17993</w:t>
            </w:r>
          </w:p>
        </w:tc>
      </w:tr>
      <w:tr>
        <w:trPr>
          <w:cantSplit w:val="false"/>
        </w:trPr>
        <w:tc>
          <w:tcPr>
            <w:tcW w:type="dxa" w:w="1200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  <w:t>2011-12</w:t>
            </w:r>
          </w:p>
        </w:tc>
        <w:tc>
          <w:tcPr>
            <w:tcW w:type="dxa" w:w="1844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  <w:jc w:val="center"/>
            </w:pPr>
            <w:r>
              <w:rPr/>
              <w:t>688</w:t>
            </w:r>
          </w:p>
        </w:tc>
        <w:tc>
          <w:tcPr>
            <w:tcW w:type="dxa" w:w="1025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</w:r>
          </w:p>
        </w:tc>
        <w:tc>
          <w:tcPr>
            <w:tcW w:type="dxa" w:w="1357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</w:r>
          </w:p>
        </w:tc>
        <w:tc>
          <w:tcPr>
            <w:tcW w:type="dxa" w:w="1356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</w:r>
          </w:p>
        </w:tc>
        <w:tc>
          <w:tcPr>
            <w:tcW w:type="dxa" w:w="115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</w:r>
          </w:p>
        </w:tc>
        <w:tc>
          <w:tcPr>
            <w:tcW w:type="dxa" w:w="1710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3"/>
            </w:pPr>
            <w:r>
              <w:rPr/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22"/>
        <w:spacing w:line="360" w:lineRule="auto"/>
        <w:ind w:firstLine="708" w:left="0" w:right="0"/>
        <w:jc w:val="left"/>
      </w:pPr>
      <w:r>
        <w:rPr>
          <w:b/>
          <w:szCs w:val="28"/>
        </w:rPr>
        <w:t>Динамика</w:t>
      </w:r>
      <w:r>
        <w:rPr>
          <w:rFonts w:eastAsia="Times New Roman"/>
          <w:b/>
          <w:szCs w:val="28"/>
        </w:rPr>
        <w:t xml:space="preserve"> </w:t>
      </w:r>
      <w:r>
        <w:rPr>
          <w:b/>
          <w:szCs w:val="28"/>
        </w:rPr>
        <w:t>травматизма</w:t>
      </w:r>
      <w:r>
        <w:rPr>
          <w:rFonts w:eastAsia="Times New Roman"/>
          <w:b/>
          <w:szCs w:val="28"/>
        </w:rPr>
        <w:t xml:space="preserve"> </w:t>
      </w:r>
      <w:r>
        <w:rPr>
          <w:rFonts w:eastAsia="Times New Roman"/>
          <w:b/>
          <w:szCs w:val="28"/>
          <w:lang w:val="ru-RU"/>
        </w:rPr>
        <w:t>об</w:t>
      </w:r>
      <w:r>
        <w:rPr>
          <w:b/>
          <w:szCs w:val="28"/>
        </w:rPr>
        <w:t>уча</w:t>
      </w:r>
      <w:r>
        <w:rPr>
          <w:b/>
          <w:szCs w:val="28"/>
          <w:lang w:val="ru-RU"/>
        </w:rPr>
        <w:t>ю</w:t>
      </w:r>
      <w:r>
        <w:rPr>
          <w:b/>
          <w:szCs w:val="28"/>
        </w:rPr>
        <w:t>щихся</w:t>
      </w:r>
      <w:r>
        <w:rPr>
          <w:rFonts w:eastAsia="Times New Roman"/>
          <w:b/>
          <w:szCs w:val="28"/>
        </w:rPr>
        <w:t xml:space="preserve"> </w:t>
      </w:r>
      <w:r>
        <w:rPr>
          <w:b/>
          <w:szCs w:val="28"/>
        </w:rPr>
        <w:t>во</w:t>
      </w:r>
      <w:r>
        <w:rPr>
          <w:rFonts w:eastAsia="Times New Roman"/>
          <w:b/>
          <w:szCs w:val="28"/>
        </w:rPr>
        <w:t xml:space="preserve"> </w:t>
      </w:r>
      <w:r>
        <w:rPr>
          <w:b/>
          <w:szCs w:val="28"/>
        </w:rPr>
        <w:t>время</w:t>
      </w:r>
      <w:r>
        <w:rPr>
          <w:rFonts w:eastAsia="Times New Roman"/>
          <w:b/>
          <w:szCs w:val="28"/>
        </w:rPr>
        <w:t xml:space="preserve"> </w:t>
      </w:r>
      <w:r>
        <w:rPr>
          <w:b/>
          <w:szCs w:val="28"/>
        </w:rPr>
        <w:t>пребывания</w:t>
      </w:r>
      <w:r>
        <w:rPr>
          <w:rFonts w:eastAsia="Times New Roman"/>
          <w:b/>
          <w:szCs w:val="28"/>
        </w:rPr>
        <w:t xml:space="preserve"> </w:t>
      </w:r>
      <w:r>
        <w:rPr>
          <w:b/>
          <w:szCs w:val="28"/>
        </w:rPr>
        <w:t>в</w:t>
      </w:r>
      <w:r>
        <w:rPr>
          <w:rFonts w:eastAsia="Times New Roman"/>
          <w:b/>
          <w:szCs w:val="28"/>
        </w:rPr>
        <w:t xml:space="preserve"> </w:t>
      </w:r>
      <w:r>
        <w:rPr>
          <w:b/>
          <w:szCs w:val="28"/>
        </w:rPr>
        <w:t>школе</w:t>
      </w:r>
      <w:r>
        <w:rPr>
          <w:rFonts w:eastAsia="Times New Roman"/>
          <w:b/>
          <w:szCs w:val="28"/>
        </w:rPr>
        <w:t xml:space="preserve"> </w:t>
      </w:r>
    </w:p>
    <w:tbl>
      <w:tblPr>
        <w:jc w:val="left"/>
        <w:tblBorders>
          <w:top w:color="000001" w:space="0" w:sz="4" w:val="single"/>
          <w:left w:color="000001" w:space="0" w:sz="4" w:val="single"/>
          <w:bottom w:color="000001" w:space="0" w:sz="4" w:val="single"/>
        </w:tblBorders>
        <w:tblInd w:type="dxa" w:w="-108"/>
      </w:tblPr>
      <w:tblGrid>
        <w:gridCol w:w="1809"/>
        <w:gridCol w:w="1694"/>
        <w:gridCol w:w="1618"/>
        <w:gridCol w:w="1795"/>
        <w:gridCol w:w="2396"/>
      </w:tblGrid>
      <w:tr>
        <w:trPr>
          <w:trHeight w:hRule="atLeast" w:val="419"/>
          <w:cantSplit w:val="false"/>
        </w:trPr>
        <w:tc>
          <w:tcPr>
            <w:tcW w:type="dxa" w:w="1809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2006-2007</w:t>
            </w:r>
          </w:p>
        </w:tc>
        <w:tc>
          <w:tcPr>
            <w:tcW w:type="dxa" w:w="1694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2007-08</w:t>
            </w:r>
          </w:p>
        </w:tc>
        <w:tc>
          <w:tcPr>
            <w:tcW w:type="dxa" w:w="1618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2008-09</w:t>
            </w:r>
          </w:p>
        </w:tc>
        <w:tc>
          <w:tcPr>
            <w:tcW w:type="dxa" w:w="1795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2009-10</w:t>
            </w:r>
          </w:p>
        </w:tc>
        <w:tc>
          <w:tcPr>
            <w:tcW w:type="dxa" w:w="239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sz w:val="28"/>
                <w:szCs w:val="28"/>
              </w:rPr>
              <w:t>2010-2011</w:t>
            </w:r>
          </w:p>
        </w:tc>
      </w:tr>
      <w:tr>
        <w:trPr>
          <w:trHeight w:hRule="atLeast" w:val="343"/>
          <w:cantSplit w:val="false"/>
        </w:trPr>
        <w:tc>
          <w:tcPr>
            <w:tcW w:type="dxa" w:w="1809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type="dxa" w:w="1694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type="dxa" w:w="1618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type="dxa" w:w="1795"/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type="dxa" w:w="239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center"/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>
      <w:pPr>
        <w:pStyle w:val="style0"/>
        <w:widowControl/>
        <w:shd w:fill="FFFFFF" w:val="clear"/>
        <w:tabs>
          <w:tab w:leader="none" w:pos="-2410" w:val="left"/>
          <w:tab w:leader="none" w:pos="707" w:val="left"/>
          <w:tab w:leader="none" w:pos="708" w:val="left"/>
        </w:tabs>
        <w:suppressAutoHyphens w:val="false"/>
        <w:spacing w:after="0" w:before="100"/>
        <w:jc w:val="center"/>
      </w:pPr>
      <w:r>
        <w:rPr/>
      </w:r>
    </w:p>
    <w:sectPr>
      <w:type w:val="nextPage"/>
      <w:pgSz w:h="16838" w:w="11906"/>
      <w:pgMar w:bottom="1134" w:footer="0" w:gutter="0" w:header="0" w:left="1560" w:right="850" w:top="1134"/>
      <w:pgNumType w:fmt="decimal"/>
      <w:formProt w:val="false"/>
      <w:textDirection w:val="lrTb"/>
      <w:docGrid w:charSpace="-6145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 w:val="false"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Andale Sans UI" w:hAnsi="Times New Roman"/>
      <w:color w:val="00000A"/>
      <w:sz w:val="24"/>
      <w:szCs w:val="24"/>
      <w:lang w:bidi="ar-SA" w:eastAsia="zh-CN" w:val="ru-RU"/>
    </w:rPr>
  </w:style>
  <w:style w:styleId="style15" w:type="character">
    <w:name w:val="Default Paragraph Font"/>
    <w:next w:val="style15"/>
    <w:rPr/>
  </w:style>
  <w:style w:styleId="style16" w:type="character">
    <w:name w:val="Основной текст Знак"/>
    <w:basedOn w:val="style15"/>
    <w:next w:val="style16"/>
    <w:rPr>
      <w:rFonts w:ascii="Times New Roman" w:cs="Times New Roman" w:eastAsia="Andale Sans UI" w:hAnsi="Times New Roman"/>
      <w:sz w:val="24"/>
      <w:szCs w:val="24"/>
      <w:lang w:eastAsia="zh-CN"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cs="Mang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1" w:type="paragraph">
    <w:name w:val="Указатель"/>
    <w:basedOn w:val="style0"/>
    <w:next w:val="style21"/>
    <w:pPr>
      <w:suppressLineNumbers/>
    </w:pPr>
    <w:rPr>
      <w:rFonts w:cs="Mangal"/>
    </w:rPr>
  </w:style>
  <w:style w:styleId="style22" w:type="paragraph">
    <w:name w:val="Body Text 2"/>
    <w:basedOn w:val="style0"/>
    <w:next w:val="style22"/>
    <w:pPr>
      <w:tabs>
        <w:tab w:leader="none" w:pos="-280" w:val="left"/>
      </w:tabs>
      <w:overflowPunct w:val="true"/>
      <w:ind w:hanging="0" w:left="426" w:right="0"/>
      <w:jc w:val="both"/>
    </w:pPr>
    <w:rPr>
      <w:sz w:val="28"/>
    </w:rPr>
  </w:style>
  <w:style w:styleId="style23" w:type="paragraph">
    <w:name w:val="Содержимое таблицы"/>
    <w:basedOn w:val="style0"/>
    <w:next w:val="style23"/>
    <w:pPr>
      <w:suppressLineNumbers/>
    </w:pPr>
    <w:rPr/>
  </w:style>
  <w:style w:styleId="style24" w:type="paragraph">
    <w:name w:val="Заголовок таблицы"/>
    <w:basedOn w:val="style23"/>
    <w:next w:val="style24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2012-02-10T03:31:00.00Z</dcterms:created>
  <dc:creator>user</dc:creator>
  <cp:lastModifiedBy>user</cp:lastModifiedBy>
  <cp:lastPrinted>2012-02-13T16:41:29.13Z</cp:lastPrinted>
  <dcterms:modified xsi:type="dcterms:W3CDTF">2012-02-10T03:32:00.00Z</dcterms:modified>
  <cp:revision>2</cp:revision>
</cp:coreProperties>
</file>